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0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1D25E81A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2906C2" w:rsidRPr="002906C2">
              <w:rPr>
                <w:b w:val="0"/>
                <w:caps w:val="0"/>
                <w:sz w:val="42"/>
                <w:szCs w:val="42"/>
              </w:rPr>
              <w:t>UBT Facilitative Support Plan</w:t>
            </w:r>
          </w:p>
        </w:tc>
      </w:tr>
      <w:tr w:rsidR="00D65E5C" w14:paraId="4B180424" w14:textId="77777777" w:rsidTr="00907E56">
        <w:trPr>
          <w:trHeight w:val="11520"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06A24AF4" w14:textId="77777777" w:rsidR="002906C2" w:rsidRPr="002906C2" w:rsidRDefault="002906C2" w:rsidP="002906C2">
            <w:pP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</w:pPr>
            <w:r w:rsidRPr="002906C2"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 xml:space="preserve">Developmental support is a key element in the successful implementation of transitioning UBTs. Support teams must be aware of the three behavioral ‘levers’ they can pull to effectively help a team: expressing (what you say), modeling (what you do), and reinforcing (how you back it up). </w:t>
            </w:r>
          </w:p>
          <w:p w14:paraId="1B223421" w14:textId="77777777" w:rsidR="002906C2" w:rsidRPr="002906C2" w:rsidRDefault="002906C2" w:rsidP="002906C2">
            <w:pP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</w:pPr>
          </w:p>
          <w:p w14:paraId="4E3792B4" w14:textId="60287481" w:rsidR="008271BB" w:rsidRPr="005C6C5C" w:rsidRDefault="002906C2" w:rsidP="002906C2">
            <w:pP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</w:pPr>
            <w:r w:rsidRPr="002906C2"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>What you say accounts for 10% of your support effectiveness, what you do accounts for 15%, and what you reinforce is 75%. Effecti</w:t>
            </w:r>
            <w: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 xml:space="preserve">ve support requires all three. </w:t>
            </w:r>
            <w:r w:rsidRPr="002906C2"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>Temporary support from outside facilitators is most influential in the first two areas: expressing and modeling. Sponsors are most influential in the third area: reinforcing. Facilitators should work with team co-leads and all sponsors to support and develop teams to their fullest potential</w:t>
            </w:r>
            <w:r w:rsidR="004C3F64" w:rsidRPr="004C3F64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4752794F" w:rsidR="00726200" w:rsidRDefault="00872BAA" w:rsidP="008633AD">
            <w:pPr>
              <w:pStyle w:val="LMPbodycopy"/>
            </w:pPr>
            <w:r w:rsidRPr="00872BAA">
              <w:t>Use this form when beginning to work with a support consultant or advisor</w:t>
            </w:r>
            <w:r w:rsidR="004C3F64" w:rsidRPr="004C3F64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4EC8F230" w:rsidR="00726200" w:rsidRDefault="00872BAA" w:rsidP="008633AD">
            <w:pPr>
              <w:pStyle w:val="LMPbodycopy"/>
            </w:pPr>
            <w:r w:rsidRPr="00872BAA">
              <w:t>Support staff including consultants, advisors, co-leads, and sponsors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3119735" w14:textId="3DD5E295" w:rsidR="0038677F" w:rsidRDefault="00872BAA" w:rsidP="00C4006F">
            <w:pPr>
              <w:pStyle w:val="LMPbodycopy"/>
            </w:pPr>
            <w:r w:rsidRPr="00872BAA">
              <w:t>Completing this simple plan will assist the co-leads and support staff (consultants and advisors) in focusing the contracted support activities for maximum effectiveness</w:t>
            </w:r>
            <w:r w:rsidR="0038677F" w:rsidRPr="0038677F">
              <w:t>.</w:t>
            </w:r>
          </w:p>
          <w:p w14:paraId="484CF321" w14:textId="624185D8" w:rsidR="00C4006F" w:rsidRPr="008271BB" w:rsidRDefault="00C4006F" w:rsidP="00872BAA">
            <w:pPr>
              <w:pStyle w:val="LMPbodycopy"/>
            </w:pPr>
          </w:p>
        </w:tc>
      </w:tr>
      <w:tr w:rsidR="00D65E5C" w:rsidRPr="00086BB7" w14:paraId="64D044F2" w14:textId="77777777" w:rsidTr="00026D84">
        <w:trPr>
          <w:trHeight w:val="11520"/>
        </w:trPr>
        <w:tc>
          <w:tcPr>
            <w:tcW w:w="1766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9034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4950"/>
              <w:gridCol w:w="2250"/>
              <w:gridCol w:w="1003"/>
            </w:tblGrid>
            <w:tr w:rsidR="000C76A7" w:rsidRPr="006C4C63" w14:paraId="4B7444AC" w14:textId="77777777" w:rsidTr="000C76A7">
              <w:trPr>
                <w:trHeight w:val="287"/>
              </w:trPr>
              <w:tc>
                <w:tcPr>
                  <w:tcW w:w="539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898989"/>
                  <w:vAlign w:val="center"/>
                </w:tcPr>
                <w:p w14:paraId="46B4BE5D" w14:textId="77777777" w:rsidR="000C76A7" w:rsidRPr="00F509AE" w:rsidRDefault="000C76A7" w:rsidP="00F509AE">
                  <w:pPr>
                    <w:pStyle w:val="LMPtabletitle"/>
                    <w:rPr>
                      <w:sz w:val="20"/>
                      <w:szCs w:val="20"/>
                    </w:rPr>
                  </w:pPr>
                  <w:r w:rsidRPr="00F509AE">
                    <w:rPr>
                      <w:sz w:val="20"/>
                      <w:szCs w:val="20"/>
                    </w:rPr>
                    <w:t>Actions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898989"/>
                  <w:vAlign w:val="center"/>
                </w:tcPr>
                <w:p w14:paraId="11C12E04" w14:textId="621C3F77" w:rsidR="000C76A7" w:rsidRPr="00F509AE" w:rsidRDefault="000C76A7" w:rsidP="00F509AE">
                  <w:pPr>
                    <w:pStyle w:val="LMPtabletitle"/>
                    <w:rPr>
                      <w:sz w:val="20"/>
                      <w:szCs w:val="20"/>
                    </w:rPr>
                  </w:pPr>
                  <w:r w:rsidRPr="000C76A7">
                    <w:rPr>
                      <w:sz w:val="20"/>
                      <w:szCs w:val="20"/>
                    </w:rPr>
                    <w:t>Action Notes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898989"/>
                  <w:vAlign w:val="center"/>
                </w:tcPr>
                <w:p w14:paraId="3B0F0D0B" w14:textId="5670A27D" w:rsidR="000C76A7" w:rsidRPr="00F509AE" w:rsidRDefault="000C76A7" w:rsidP="00F509AE">
                  <w:pPr>
                    <w:pStyle w:val="LMPtabletitle"/>
                    <w:rPr>
                      <w:sz w:val="20"/>
                      <w:szCs w:val="20"/>
                    </w:rPr>
                  </w:pPr>
                  <w:r w:rsidRPr="00F509AE">
                    <w:rPr>
                      <w:sz w:val="20"/>
                      <w:szCs w:val="20"/>
                    </w:rPr>
                    <w:t>Date</w:t>
                  </w:r>
                </w:p>
              </w:tc>
            </w:tr>
            <w:tr w:rsidR="00061A35" w:rsidRPr="00061A35" w14:paraId="1D79B59B" w14:textId="77777777" w:rsidTr="00026D84">
              <w:trPr>
                <w:trHeight w:val="576"/>
              </w:trPr>
              <w:tc>
                <w:tcPr>
                  <w:tcW w:w="8650" w:type="dxa"/>
                  <w:gridSpan w:val="4"/>
                  <w:shd w:val="clear" w:color="auto" w:fill="00ADC7"/>
                  <w:vAlign w:val="center"/>
                </w:tcPr>
                <w:p w14:paraId="306E95E8" w14:textId="12CAF73B" w:rsidR="00061A35" w:rsidRPr="00061A35" w:rsidRDefault="000C76A7" w:rsidP="000C76A7">
                  <w:pPr>
                    <w:pStyle w:val="LMPtabletitle"/>
                  </w:pPr>
                  <w:r w:rsidRPr="000C76A7">
                    <w:t>Being A Facilitative Support Role</w:t>
                  </w:r>
                </w:p>
              </w:tc>
            </w:tr>
            <w:tr w:rsidR="000C76A7" w:rsidRPr="00061A35" w14:paraId="6AC37795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E0811B3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20D8F07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Actively monitor team progress and engage with teams.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D34B4F8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E33F825" w14:textId="06840702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25D5F993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7D671D8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5FCFABD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Advise and demonstrate as necessary related to processes used.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52C1090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8DA32A7" w14:textId="63B370D8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50501680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3583251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BA2F66D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Identify training needs and help to coordinate training.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5D47C5B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98F0F71" w14:textId="5FADDA77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1D426CC5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5B431E0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8AE0397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Provide just-in-time training and process review when necessary.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6CC88EE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CEA22B5" w14:textId="04B82D49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18AEC94A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438E1B4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2226AED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Provide specific, constructive feedback and coaching to co-leads.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D6CDF1C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53761C6" w14:textId="5248138A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0FD5AE3F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D0F3317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103876A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Model facilitation skills and/or tools as needed.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F6EA1F4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B27C5A3" w14:textId="2E39F89E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2FD23127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634920B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32C0285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Ensure the integrity of consensus and RIM processes as used by team.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A698C59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9D3723C" w14:textId="3E01B93C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531EED90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053EF2C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F5DD4B8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Remain neutral at all times related to the content of the team’s work.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DB68463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F0B6497" w14:textId="05C7719A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243BCC3E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AC9689F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44783E0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Focus on “needs based” facilitation and support—this will vary with each team.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69B1028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BBF480B" w14:textId="50E03469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4E8640E5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B3B6D7B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62E24B9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Encourage participation and engagement of all team members, fostering an environment of open, honest, direct, and respectful communication.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34388B5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1E3E2F2" w14:textId="02A52FF9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C76A7" w:rsidRPr="00061A35" w14:paraId="0E1CE882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B12BD00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93B89EB" w14:textId="77777777" w:rsidR="000C76A7" w:rsidRPr="00061A35" w:rsidRDefault="000C76A7" w:rsidP="000C76A7">
                  <w:pPr>
                    <w:pStyle w:val="LMPtabletext"/>
                  </w:pPr>
                  <w:r w:rsidRPr="00F22BF9">
                    <w:t>Express, model, and reinforce partnership, working collaboratively with your labor or management partner sponsors and team co-leads.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C26AC1A" w14:textId="77777777" w:rsidR="000C76A7" w:rsidRPr="00061A35" w:rsidRDefault="000C76A7" w:rsidP="000C76A7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8E96D8F" w14:textId="450C7043" w:rsidR="000C76A7" w:rsidRPr="00061A35" w:rsidRDefault="000C76A7" w:rsidP="000C76A7">
                  <w:pPr>
                    <w:pStyle w:val="LMPtabletext"/>
                  </w:pPr>
                </w:p>
              </w:tc>
            </w:tr>
            <w:tr w:rsidR="00026D84" w:rsidRPr="00061A35" w14:paraId="31BFCD78" w14:textId="77777777" w:rsidTr="00026D84">
              <w:trPr>
                <w:trHeight w:val="576"/>
              </w:trPr>
              <w:tc>
                <w:tcPr>
                  <w:tcW w:w="8650" w:type="dxa"/>
                  <w:gridSpan w:val="4"/>
                  <w:shd w:val="clear" w:color="auto" w:fill="00ADC7"/>
                  <w:vAlign w:val="center"/>
                </w:tcPr>
                <w:p w14:paraId="4CCB63C8" w14:textId="77777777" w:rsidR="00026D84" w:rsidRPr="00061A35" w:rsidRDefault="00026D84" w:rsidP="00EA3FBF">
                  <w:pPr>
                    <w:pStyle w:val="LMPtabletitle"/>
                  </w:pPr>
                  <w:r w:rsidRPr="00907E56">
                    <w:t xml:space="preserve">Contracting </w:t>
                  </w:r>
                  <w:r>
                    <w:t>w</w:t>
                  </w:r>
                  <w:r w:rsidRPr="00907E56">
                    <w:t>ith Your Team’s Co-</w:t>
                  </w:r>
                  <w:r>
                    <w:t>l</w:t>
                  </w:r>
                  <w:r w:rsidRPr="00907E56">
                    <w:t>eads</w:t>
                  </w:r>
                </w:p>
              </w:tc>
            </w:tr>
            <w:tr w:rsidR="00026D84" w:rsidRPr="00061A35" w14:paraId="74609D9E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63A37F5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28170CC" w14:textId="77777777" w:rsidR="00026D84" w:rsidRPr="00061A35" w:rsidRDefault="00026D84" w:rsidP="00EA3FBF">
                  <w:pPr>
                    <w:pStyle w:val="LMPtabletext"/>
                  </w:pPr>
                  <w:r w:rsidRPr="00F166CF">
                    <w:t>Identify the tasks and/or services they need you to provide in order to accomplish all items on the “Launched” checklist.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AD0FDD3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EA67EF1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  <w:tr w:rsidR="00026D84" w:rsidRPr="00061A35" w14:paraId="61328AA8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98BADD6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E98B2E6" w14:textId="77777777" w:rsidR="00026D84" w:rsidRPr="00061A35" w:rsidRDefault="00026D84" w:rsidP="00EA3FBF">
                  <w:pPr>
                    <w:pStyle w:val="LMPtabletext"/>
                  </w:pPr>
                  <w:r w:rsidRPr="00F166CF">
                    <w:t>Identify when and how they prefer to receive feedback and coaching.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313F853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02A48AB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  <w:tr w:rsidR="00026D84" w:rsidRPr="00061A35" w14:paraId="004DF605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AFE4B43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89A2953" w14:textId="77777777" w:rsidR="00026D84" w:rsidRPr="00061A35" w:rsidRDefault="00026D84" w:rsidP="00EA3FBF">
                  <w:pPr>
                    <w:pStyle w:val="LMPtabletext"/>
                  </w:pPr>
                  <w:r w:rsidRPr="00F166CF">
                    <w:t>Clarify the plan for transfer of learning (from you to them).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D3022DB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AB5ECE6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  <w:tr w:rsidR="00026D84" w:rsidRPr="00061A35" w14:paraId="2F4867B5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9E3D5B6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48A944A" w14:textId="77777777" w:rsidR="00026D84" w:rsidRPr="00061A35" w:rsidRDefault="00026D84" w:rsidP="00EA3FBF">
                  <w:pPr>
                    <w:pStyle w:val="LMPtabletext"/>
                  </w:pPr>
                  <w:r w:rsidRPr="00F166CF">
                    <w:t>Identify areas that are important to communicate about regularly.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367B5B3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CB24D33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  <w:tr w:rsidR="00026D84" w:rsidRPr="00061A35" w14:paraId="3F82DFBB" w14:textId="77777777" w:rsidTr="00026D84">
              <w:trPr>
                <w:trHeight w:val="432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7BF5DDA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3803887" w14:textId="77777777" w:rsidR="00026D84" w:rsidRPr="00061A35" w:rsidRDefault="00026D84" w:rsidP="00EA3FBF">
                  <w:pPr>
                    <w:pStyle w:val="LMPtabletext"/>
                  </w:pPr>
                  <w:r w:rsidRPr="00F166CF">
                    <w:t>Clarify the role you should play during meetings, between meetings, and in agenda planning.</w:t>
                  </w:r>
                </w:p>
              </w:tc>
              <w:tc>
                <w:tcPr>
                  <w:tcW w:w="2250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905860E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3F4C051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</w:tbl>
          <w:p w14:paraId="524414E4" w14:textId="77777777" w:rsidR="00907E56" w:rsidRDefault="00907E56" w:rsidP="007A63C6">
            <w:pPr>
              <w:pStyle w:val="LMPbodycopy"/>
              <w:spacing w:before="0"/>
            </w:pP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2436"/>
              <w:gridCol w:w="2514"/>
              <w:gridCol w:w="369"/>
              <w:gridCol w:w="1881"/>
              <w:gridCol w:w="1003"/>
            </w:tblGrid>
            <w:tr w:rsidR="00026D84" w:rsidRPr="00061A35" w14:paraId="7E861730" w14:textId="77777777" w:rsidTr="00026D84">
              <w:trPr>
                <w:trHeight w:val="288"/>
              </w:trPr>
              <w:tc>
                <w:tcPr>
                  <w:tcW w:w="2883" w:type="dxa"/>
                  <w:gridSpan w:val="2"/>
                  <w:shd w:val="clear" w:color="auto" w:fill="898989"/>
                  <w:vAlign w:val="center"/>
                </w:tcPr>
                <w:p w14:paraId="56EB9F1E" w14:textId="6EFDC8E6" w:rsidR="00026D84" w:rsidRPr="007A63C6" w:rsidRDefault="00026D84" w:rsidP="00EA3FBF">
                  <w:pPr>
                    <w:pStyle w:val="LMPtabletitle"/>
                  </w:pPr>
                  <w:r w:rsidRPr="00F509AE">
                    <w:rPr>
                      <w:sz w:val="20"/>
                      <w:szCs w:val="20"/>
                    </w:rPr>
                    <w:t>Actions</w:t>
                  </w:r>
                </w:p>
              </w:tc>
              <w:tc>
                <w:tcPr>
                  <w:tcW w:w="2883" w:type="dxa"/>
                  <w:gridSpan w:val="2"/>
                  <w:shd w:val="clear" w:color="auto" w:fill="898989"/>
                  <w:vAlign w:val="center"/>
                </w:tcPr>
                <w:p w14:paraId="28442302" w14:textId="19111CC3" w:rsidR="00026D84" w:rsidRPr="007A63C6" w:rsidRDefault="00026D84" w:rsidP="00EA3FBF">
                  <w:pPr>
                    <w:pStyle w:val="LMPtabletitle"/>
                  </w:pPr>
                  <w:r w:rsidRPr="000C76A7">
                    <w:rPr>
                      <w:sz w:val="20"/>
                      <w:szCs w:val="20"/>
                    </w:rPr>
                    <w:t>Action Notes</w:t>
                  </w:r>
                </w:p>
              </w:tc>
              <w:tc>
                <w:tcPr>
                  <w:tcW w:w="2884" w:type="dxa"/>
                  <w:gridSpan w:val="2"/>
                  <w:shd w:val="clear" w:color="auto" w:fill="898989"/>
                  <w:vAlign w:val="center"/>
                </w:tcPr>
                <w:p w14:paraId="4E3C689C" w14:textId="40892C66" w:rsidR="00026D84" w:rsidRPr="007A63C6" w:rsidRDefault="00026D84" w:rsidP="00EA3FBF">
                  <w:pPr>
                    <w:pStyle w:val="LMPtabletitle"/>
                  </w:pPr>
                  <w:r w:rsidRPr="00F509AE">
                    <w:rPr>
                      <w:sz w:val="20"/>
                      <w:szCs w:val="20"/>
                    </w:rPr>
                    <w:t>Date</w:t>
                  </w:r>
                </w:p>
              </w:tc>
            </w:tr>
            <w:tr w:rsidR="007A63C6" w:rsidRPr="00061A35" w14:paraId="19AE2B9F" w14:textId="77777777" w:rsidTr="00026D84">
              <w:trPr>
                <w:trHeight w:val="576"/>
              </w:trPr>
              <w:tc>
                <w:tcPr>
                  <w:tcW w:w="8650" w:type="dxa"/>
                  <w:gridSpan w:val="6"/>
                  <w:shd w:val="clear" w:color="auto" w:fill="00ADC7"/>
                  <w:vAlign w:val="center"/>
                </w:tcPr>
                <w:p w14:paraId="19277487" w14:textId="1B75A167" w:rsidR="007A63C6" w:rsidRPr="00061A35" w:rsidRDefault="007A63C6" w:rsidP="00EA3FBF">
                  <w:pPr>
                    <w:pStyle w:val="LMPtabletitle"/>
                  </w:pPr>
                  <w:r w:rsidRPr="007A63C6">
                    <w:t>Working with Your Team’s Sponsors</w:t>
                  </w:r>
                </w:p>
              </w:tc>
            </w:tr>
            <w:tr w:rsidR="007A63C6" w:rsidRPr="00061A35" w14:paraId="125453CB" w14:textId="77777777" w:rsidTr="00026D84">
              <w:trPr>
                <w:trHeight w:val="720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9CC3EAA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B8CD9AC" w14:textId="33E29AE4" w:rsidR="007A63C6" w:rsidRPr="00061A35" w:rsidRDefault="007A63C6" w:rsidP="007A63C6">
                  <w:pPr>
                    <w:pStyle w:val="LMPtabletext"/>
                  </w:pPr>
                  <w:r w:rsidRPr="006442EC">
                    <w:t>Talk with the sponsors if you feel that you are not all on the same page about team expectations.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25877420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87EC4E4" w14:textId="77777777" w:rsidR="007A63C6" w:rsidRPr="00061A35" w:rsidRDefault="007A63C6" w:rsidP="00EA3FBF">
                  <w:pPr>
                    <w:pStyle w:val="LMPtabletext"/>
                  </w:pPr>
                </w:p>
              </w:tc>
            </w:tr>
            <w:tr w:rsidR="007A63C6" w:rsidRPr="00061A35" w14:paraId="7ECC5B2F" w14:textId="77777777" w:rsidTr="00026D84">
              <w:trPr>
                <w:trHeight w:val="720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81F5AFA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5F2068D" w14:textId="628725C7" w:rsidR="007A63C6" w:rsidRPr="00061A35" w:rsidRDefault="007A63C6" w:rsidP="007A63C6">
                  <w:pPr>
                    <w:pStyle w:val="LMPtabletext"/>
                  </w:pPr>
                  <w:r w:rsidRPr="006442EC">
                    <w:t>Clarify what the sponsors expect from you in terms of team support.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0F25857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C33EB07" w14:textId="77777777" w:rsidR="007A63C6" w:rsidRPr="00061A35" w:rsidRDefault="007A63C6" w:rsidP="00EA3FBF">
                  <w:pPr>
                    <w:pStyle w:val="LMPtabletext"/>
                  </w:pPr>
                </w:p>
              </w:tc>
            </w:tr>
            <w:tr w:rsidR="007A63C6" w:rsidRPr="00061A35" w14:paraId="1F4A52EC" w14:textId="77777777" w:rsidTr="00026D84">
              <w:trPr>
                <w:trHeight w:val="720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0D30CA5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B98BF14" w14:textId="0DF76279" w:rsidR="007A63C6" w:rsidRPr="00061A35" w:rsidRDefault="007A63C6" w:rsidP="007A63C6">
                  <w:pPr>
                    <w:pStyle w:val="LMPtabletext"/>
                  </w:pPr>
                  <w:r w:rsidRPr="006442EC">
                    <w:t>If issues or challenges appear to need escalation to a higher level, encourage the co-leads to reach out to their sponsors (not you). Support people may escalate their concerns to the LMP consultant for communication to the strategy group.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6DE73163" w14:textId="77777777" w:rsidR="007A63C6" w:rsidRPr="00061A35" w:rsidRDefault="007A63C6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95EA770" w14:textId="77777777" w:rsidR="007A63C6" w:rsidRPr="00061A35" w:rsidRDefault="007A63C6" w:rsidP="00EA3FBF">
                  <w:pPr>
                    <w:pStyle w:val="LMPtabletext"/>
                  </w:pPr>
                </w:p>
              </w:tc>
            </w:tr>
            <w:tr w:rsidR="00026D84" w:rsidRPr="00061A35" w14:paraId="158C0930" w14:textId="77777777" w:rsidTr="00026D84">
              <w:trPr>
                <w:trHeight w:val="576"/>
              </w:trPr>
              <w:tc>
                <w:tcPr>
                  <w:tcW w:w="8650" w:type="dxa"/>
                  <w:gridSpan w:val="6"/>
                  <w:shd w:val="clear" w:color="auto" w:fill="00ADC7"/>
                  <w:vAlign w:val="center"/>
                </w:tcPr>
                <w:p w14:paraId="539EFE3B" w14:textId="77777777" w:rsidR="00026D84" w:rsidRPr="00061A35" w:rsidRDefault="00026D84" w:rsidP="00EA3FBF">
                  <w:pPr>
                    <w:pStyle w:val="LMPtabletitle"/>
                  </w:pPr>
                  <w:r w:rsidRPr="007A63C6">
                    <w:t>Using Consistent Actions</w:t>
                  </w:r>
                </w:p>
              </w:tc>
            </w:tr>
            <w:tr w:rsidR="00026D84" w:rsidRPr="00061A35" w14:paraId="7B7605BA" w14:textId="77777777" w:rsidTr="00026D84">
              <w:trPr>
                <w:trHeight w:val="720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38492232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</w:tcPr>
                <w:p w14:paraId="68B1B500" w14:textId="77777777" w:rsidR="00026D84" w:rsidRPr="00061A35" w:rsidRDefault="00026D84" w:rsidP="00EA3FBF">
                  <w:pPr>
                    <w:pStyle w:val="LMPtabletext"/>
                  </w:pPr>
                  <w:r w:rsidRPr="001C20E9">
                    <w:t>Attend as many of the team’s meetings as possible during the full-support transition phase (or at least a portion of full-day meetings).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4799CDE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8839849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  <w:tr w:rsidR="00026D84" w:rsidRPr="00061A35" w14:paraId="756C310F" w14:textId="77777777" w:rsidTr="00026D84">
              <w:trPr>
                <w:trHeight w:val="720"/>
              </w:trPr>
              <w:tc>
                <w:tcPr>
                  <w:tcW w:w="447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9C6AF45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49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</w:tcPr>
                <w:p w14:paraId="563EF043" w14:textId="77777777" w:rsidR="00026D84" w:rsidRPr="00061A35" w:rsidRDefault="00026D84" w:rsidP="00EA3FBF">
                  <w:pPr>
                    <w:pStyle w:val="LMPtabletext"/>
                  </w:pPr>
                  <w:r w:rsidRPr="001C20E9">
                    <w:t>If you cannot attend a meeting, contact your backup support person and/or LMP consultant to arrange for coverage, so that your team does not go unsupported.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7942078" w14:textId="77777777" w:rsidR="00026D84" w:rsidRPr="00061A35" w:rsidRDefault="00026D84" w:rsidP="00EA3FBF">
                  <w:pPr>
                    <w:pStyle w:val="LMPtabletext"/>
                  </w:pPr>
                </w:p>
              </w:tc>
              <w:tc>
                <w:tcPr>
                  <w:tcW w:w="100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18AE652D" w14:textId="77777777" w:rsidR="00026D84" w:rsidRPr="00061A35" w:rsidRDefault="00026D84" w:rsidP="00EA3FBF">
                  <w:pPr>
                    <w:pStyle w:val="LMPtabletext"/>
                  </w:pPr>
                </w:p>
              </w:tc>
            </w:tr>
          </w:tbl>
          <w:p w14:paraId="08E21870" w14:textId="26D17856" w:rsidR="007A63C6" w:rsidRPr="006C4C63" w:rsidRDefault="007A63C6" w:rsidP="00061A35">
            <w:pPr>
              <w:pStyle w:val="LMPbodycopy"/>
            </w:pPr>
            <w:bookmarkStart w:id="0" w:name="_GoBack"/>
            <w:bookmarkEnd w:id="0"/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D067E" w14:textId="77777777" w:rsidR="005914B3" w:rsidRDefault="005914B3" w:rsidP="00A64409">
      <w:r>
        <w:separator/>
      </w:r>
    </w:p>
  </w:endnote>
  <w:endnote w:type="continuationSeparator" w:id="0">
    <w:p w14:paraId="7E0ED063" w14:textId="77777777" w:rsidR="005914B3" w:rsidRDefault="005914B3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44314" w14:textId="77777777" w:rsidR="007A63C6" w:rsidRDefault="007A63C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96BE" w14:textId="77777777" w:rsidR="007A63C6" w:rsidRDefault="007A63C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07D2E" w14:textId="77777777" w:rsidR="005914B3" w:rsidRDefault="005914B3" w:rsidP="00A64409">
      <w:r>
        <w:separator/>
      </w:r>
    </w:p>
  </w:footnote>
  <w:footnote w:type="continuationSeparator" w:id="0">
    <w:p w14:paraId="5C51C9EC" w14:textId="77777777" w:rsidR="005914B3" w:rsidRDefault="005914B3" w:rsidP="00A644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B0D3" w14:textId="77777777" w:rsidR="007A63C6" w:rsidRDefault="007A63C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69EBD" w14:textId="77777777" w:rsidR="007A63C6" w:rsidRDefault="007A63C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E3EE1" w14:textId="77777777" w:rsidR="007A63C6" w:rsidRDefault="007A63C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26D84"/>
    <w:rsid w:val="00061A35"/>
    <w:rsid w:val="00086BB7"/>
    <w:rsid w:val="0009169D"/>
    <w:rsid w:val="00094D90"/>
    <w:rsid w:val="000A2C57"/>
    <w:rsid w:val="000A7D76"/>
    <w:rsid w:val="000B6EF9"/>
    <w:rsid w:val="000C04E0"/>
    <w:rsid w:val="000C76A7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04D44"/>
    <w:rsid w:val="00231BBA"/>
    <w:rsid w:val="0025375C"/>
    <w:rsid w:val="00270143"/>
    <w:rsid w:val="002906C2"/>
    <w:rsid w:val="002D1B63"/>
    <w:rsid w:val="002F7A4F"/>
    <w:rsid w:val="0030553A"/>
    <w:rsid w:val="003171E9"/>
    <w:rsid w:val="0032009F"/>
    <w:rsid w:val="00344C42"/>
    <w:rsid w:val="00370004"/>
    <w:rsid w:val="00377C3B"/>
    <w:rsid w:val="0038677F"/>
    <w:rsid w:val="003D41A9"/>
    <w:rsid w:val="003F16F1"/>
    <w:rsid w:val="003F3986"/>
    <w:rsid w:val="00401594"/>
    <w:rsid w:val="00404844"/>
    <w:rsid w:val="00473681"/>
    <w:rsid w:val="00487B0B"/>
    <w:rsid w:val="004A3938"/>
    <w:rsid w:val="004C3F64"/>
    <w:rsid w:val="004E17E8"/>
    <w:rsid w:val="004F3E30"/>
    <w:rsid w:val="00511251"/>
    <w:rsid w:val="00553147"/>
    <w:rsid w:val="00565A0B"/>
    <w:rsid w:val="00573B2E"/>
    <w:rsid w:val="00581535"/>
    <w:rsid w:val="00581AC0"/>
    <w:rsid w:val="005822DD"/>
    <w:rsid w:val="005914B3"/>
    <w:rsid w:val="005B2647"/>
    <w:rsid w:val="005B77DB"/>
    <w:rsid w:val="005C6C5C"/>
    <w:rsid w:val="005D6DD9"/>
    <w:rsid w:val="005E79CA"/>
    <w:rsid w:val="00611133"/>
    <w:rsid w:val="00614E04"/>
    <w:rsid w:val="00623A32"/>
    <w:rsid w:val="00626871"/>
    <w:rsid w:val="006912F2"/>
    <w:rsid w:val="00692D11"/>
    <w:rsid w:val="006A0BD6"/>
    <w:rsid w:val="006C4C63"/>
    <w:rsid w:val="00726200"/>
    <w:rsid w:val="00783E42"/>
    <w:rsid w:val="007A63C6"/>
    <w:rsid w:val="007B4B1A"/>
    <w:rsid w:val="007E7425"/>
    <w:rsid w:val="0081048B"/>
    <w:rsid w:val="008128B0"/>
    <w:rsid w:val="0082061E"/>
    <w:rsid w:val="008246F7"/>
    <w:rsid w:val="008271BB"/>
    <w:rsid w:val="008325B4"/>
    <w:rsid w:val="00845D5B"/>
    <w:rsid w:val="008633AD"/>
    <w:rsid w:val="00870CCB"/>
    <w:rsid w:val="00872BAA"/>
    <w:rsid w:val="008738AE"/>
    <w:rsid w:val="00875CED"/>
    <w:rsid w:val="00883B6B"/>
    <w:rsid w:val="00884050"/>
    <w:rsid w:val="00886EAE"/>
    <w:rsid w:val="00891F47"/>
    <w:rsid w:val="008F1A52"/>
    <w:rsid w:val="008F63E5"/>
    <w:rsid w:val="00907E56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51840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1CF1"/>
    <w:rsid w:val="00CA5C01"/>
    <w:rsid w:val="00D3295E"/>
    <w:rsid w:val="00D50AE7"/>
    <w:rsid w:val="00D62BEB"/>
    <w:rsid w:val="00D65E5C"/>
    <w:rsid w:val="00D90F90"/>
    <w:rsid w:val="00DC17B9"/>
    <w:rsid w:val="00E06F77"/>
    <w:rsid w:val="00E12CC1"/>
    <w:rsid w:val="00E237CB"/>
    <w:rsid w:val="00EA578D"/>
    <w:rsid w:val="00F12D2B"/>
    <w:rsid w:val="00F2192E"/>
    <w:rsid w:val="00F4372B"/>
    <w:rsid w:val="00F475BC"/>
    <w:rsid w:val="00F509AE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6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F0B7EF-FABF-104D-AAE7-9442862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504</Words>
  <Characters>2878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2017-02-21T22:04:00Z</cp:lastPrinted>
  <dcterms:created xsi:type="dcterms:W3CDTF">2017-02-21T22:07:00Z</dcterms:created>
  <dcterms:modified xsi:type="dcterms:W3CDTF">2017-02-21T23:04:00Z</dcterms:modified>
</cp:coreProperties>
</file>